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3F" w:rsidRPr="002E423F" w:rsidRDefault="002E423F" w:rsidP="002E4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2E423F">
        <w:rPr>
          <w:rFonts w:ascii="Times New Roman" w:hAnsi="Times New Roman" w:cs="Times New Roman"/>
          <w:b/>
          <w:sz w:val="24"/>
          <w:szCs w:val="24"/>
        </w:rPr>
        <w:t>Нюкская</w:t>
      </w:r>
      <w:proofErr w:type="spellEnd"/>
      <w:r w:rsidRPr="002E423F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им. Героя Советского Союза Котова И.М.»</w:t>
      </w:r>
    </w:p>
    <w:p w:rsidR="002E423F" w:rsidRDefault="002E423F" w:rsidP="002E423F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Учитель Киршина Валентина Афанасьевна</w:t>
      </w:r>
    </w:p>
    <w:p w:rsidR="002E423F" w:rsidRPr="002E423F" w:rsidRDefault="004B7720" w:rsidP="004B7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Современный урок математики с точки зрения системно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подхода.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ФГОС ООО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аккредитацию. Стандарт выдвигает три группы требований:</w:t>
      </w:r>
    </w:p>
    <w:p w:rsidR="004B7720" w:rsidRDefault="004B7720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423F" w:rsidRPr="002E423F">
        <w:rPr>
          <w:rFonts w:ascii="Times New Roman" w:hAnsi="Times New Roman" w:cs="Times New Roman"/>
          <w:sz w:val="24"/>
          <w:szCs w:val="24"/>
        </w:rPr>
        <w:t xml:space="preserve"> требования к результатам освоения основной образовательной программы; </w:t>
      </w:r>
    </w:p>
    <w:p w:rsidR="004B7720" w:rsidRDefault="004B7720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423F" w:rsidRPr="002E423F">
        <w:rPr>
          <w:rFonts w:ascii="Times New Roman" w:hAnsi="Times New Roman" w:cs="Times New Roman"/>
          <w:sz w:val="24"/>
          <w:szCs w:val="24"/>
        </w:rPr>
        <w:t>требования к структуре основной образовательной программы;</w:t>
      </w:r>
    </w:p>
    <w:p w:rsidR="004B7720" w:rsidRDefault="004B7720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423F" w:rsidRPr="002E423F">
        <w:rPr>
          <w:rFonts w:ascii="Times New Roman" w:hAnsi="Times New Roman" w:cs="Times New Roman"/>
          <w:sz w:val="24"/>
          <w:szCs w:val="24"/>
        </w:rPr>
        <w:t xml:space="preserve"> требования к условиям реализации основной образовательной программы. Особенностью стандарта нового поколения является соединение системного и </w:t>
      </w:r>
      <w:proofErr w:type="spellStart"/>
      <w:r w:rsidR="002E423F" w:rsidRPr="002E42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2E423F" w:rsidRPr="002E423F">
        <w:rPr>
          <w:rFonts w:ascii="Times New Roman" w:hAnsi="Times New Roman" w:cs="Times New Roman"/>
          <w:sz w:val="24"/>
          <w:szCs w:val="24"/>
        </w:rPr>
        <w:t xml:space="preserve"> подхода в обучении как методологии ФГОС, где соотношение теоретической и практической долей содержания новых стандартов будет в пользу практической составляющей, без ущерба для фундаментального знания.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Учителя сегодня волнуют вопросы: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- Как организовать современный урок с точки зрения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подхода?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Как сформулировать цели урока с позиций планируемых результатов образования?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Какой учебный материал отобрать и как его структурировать?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Какие методы и средства обучения выбрать? - Как обеспечить рациональное сочетание форм и методов обучения и др.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Одним словом встает вопрос как обучать? Прежде всего, я хотела бы остановиться на сущности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подхода в обучении. Основная идея этого подхода заключаются в том,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 Очевидно, что существующая дидактическая система, не исчерпав своей значимости, вместе с тем не позволяет эффективно осуществлять развивающую функцию образования. В связи с этим сформировались новые дидактические принципы, которые решают современные образовательные задачи с учетом запросов будущего.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 xml:space="preserve">Основные из них: </w:t>
      </w:r>
      <w:proofErr w:type="gramEnd"/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1. Принцип деятельности.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2. Принцип целостного представления о мире.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lastRenderedPageBreak/>
        <w:t xml:space="preserve">3. Принцип непрерывности.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4. Принцип минимакса</w:t>
      </w:r>
      <w:r w:rsidR="004B7720">
        <w:rPr>
          <w:rFonts w:ascii="Times New Roman" w:hAnsi="Times New Roman" w:cs="Times New Roman"/>
          <w:sz w:val="24"/>
          <w:szCs w:val="24"/>
        </w:rPr>
        <w:t>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5. Принцип психологической комфортности.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6. Принцип вариативности.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7. Принцип творчества (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).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Встает вопрос с помощью чего учить? Технологию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метода можно использовать на уроках: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открытия нового знания;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• рефлексии;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повторения системы знаний;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развивающего контроля.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Этапы технологии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метода при организации учебной деятельности на уроке: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Самоопределение к деятельности (организационный момент).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Актуализация знаний и затруднение в деятельности. • Выявление места и причины затруднения.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Построение проекта выхода из затруднения.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• Реализация построенного проекта.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Первичное закрепление во внешней речи.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• Самостоятельная работа с самопроверкой в классе. • Включение в систему знаний и повторение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• Рефлексия учебной деятельности (итог).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1. Особенности преподавания математики в школе в рамках традиционной программы и программы, основанной на новых образовательных стандартах. В преподавании математики в российских школах в рамках традиционной программы сохранена ориентация на фундаментальный характер образования, на освоение школьниками основополагающих понятий и идей, таких, как число, буквенное исчисление, функция, геометрическая фигура, вероятность, дедукция, математическое моделирование. Эта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 Вместе с тем подходы к формированию содержания школьного математического образования претерпели существенные изменения, отвечающие </w:t>
      </w:r>
      <w:r w:rsidRPr="002E423F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сегодняшнего дня, а система математического образования должна стать более динамичной за счет вариативной составляющей на всем протяжении второй ступени общего образования.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2. Урок математики с учетом новых стандартов.  Как же построить урок математики, чтобы реализовать требования новых Стандартов?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Для построения такого урока важно понять, какими должны быть критерии результативности урока: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1. Цели урока задаются с тенденцией передачи функции от учителя к ученику. 2. 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3. Используются разнообразные формы, методы и приемы обучения, повышающие степень активности учащихся в учебном процессе.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4. Учитель владеет технологией диалога, обучает учащихся ставить и адресовать вопросы.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5. 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6. 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7. Учитель добивается осмысления учебного материала всеми учащимися, используя для этого специальные приемы.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8. Учитель стремиться оценивать реальное продвижение каждого ученика, поощряет и поддерживает минимальные успехи.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9. Учитель специально планирует коммуникативные задачи урока.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10. Учитель принимает и поощряет, выражаемую учеником, собственную позицию, иное мнение, обучает корректным формам их выражения.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11. Стиль, тон отношений, задаваемый на уроке, создают атмосферу сотрудничества, сотворчества, психологического комфорта.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12. На уроке осуществляется глубокое личностное воздействие «учитель – ученик» (через отношения, совместную деятельность и т.д.)  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4B7720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Позиция учителя: к классу не с ответом (готовые знания, умения, навыки), а с вопросом.</w:t>
      </w:r>
    </w:p>
    <w:p w:rsidR="0030545B" w:rsidRDefault="002E423F" w:rsidP="004B7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lastRenderedPageBreak/>
        <w:t xml:space="preserve"> Позиция ученика: за познание мира, (в специально организованных для этого условиях). Учебная задача – задача, решая которую ребенок выполняет цели учителя. Она может совпадать с целью урока или не совпадать. Учебная деятельность – управляемый учебный процесс. Учебное действие – действие по созданию образа. Образ – слово, рисунок, схема, план. Оценочное действие – я умею! У меня получится! Эмоционально-ценностная оценка – Я считаю так, то … (формирование мировоззрения). Вместо простой передачи ЗУН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 </w:t>
      </w:r>
    </w:p>
    <w:tbl>
      <w:tblPr>
        <w:tblStyle w:val="a4"/>
        <w:tblW w:w="0" w:type="auto"/>
        <w:tblLook w:val="04A0"/>
      </w:tblPr>
      <w:tblGrid>
        <w:gridCol w:w="876"/>
        <w:gridCol w:w="5882"/>
        <w:gridCol w:w="2813"/>
      </w:tblGrid>
      <w:tr w:rsidR="00725D4A" w:rsidTr="0030545B">
        <w:tc>
          <w:tcPr>
            <w:tcW w:w="0" w:type="auto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36" w:type="dxa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725D4A" w:rsidTr="0030545B">
        <w:tc>
          <w:tcPr>
            <w:tcW w:w="0" w:type="auto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0" w:type="auto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учащихся,</w:t>
            </w:r>
          </w:p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проблемной ситуации.</w:t>
            </w:r>
          </w:p>
        </w:tc>
        <w:tc>
          <w:tcPr>
            <w:tcW w:w="236" w:type="dxa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Закрепляет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формулировать умозаключения.</w:t>
            </w:r>
          </w:p>
        </w:tc>
      </w:tr>
      <w:tr w:rsidR="00725D4A" w:rsidTr="0030545B">
        <w:tc>
          <w:tcPr>
            <w:tcW w:w="0" w:type="auto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0" w:type="auto"/>
          </w:tcPr>
          <w:p w:rsidR="0030545B" w:rsidRDefault="0030545B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взаимодействие учащихся,</w:t>
            </w:r>
          </w:p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545B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решение, сбор и обсуждение</w:t>
            </w:r>
          </w:p>
          <w:p w:rsidR="00725D4A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 парах</w:t>
            </w:r>
          </w:p>
        </w:tc>
        <w:tc>
          <w:tcPr>
            <w:tcW w:w="236" w:type="dxa"/>
          </w:tcPr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в измененных условиях, осуществляет взаимоконтроль.</w:t>
            </w:r>
          </w:p>
        </w:tc>
      </w:tr>
      <w:tr w:rsidR="00725D4A" w:rsidTr="0030545B">
        <w:tc>
          <w:tcPr>
            <w:tcW w:w="0" w:type="auto"/>
          </w:tcPr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3этап</w:t>
            </w:r>
          </w:p>
        </w:tc>
        <w:tc>
          <w:tcPr>
            <w:tcW w:w="0" w:type="auto"/>
          </w:tcPr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поиск рационального способа решения задачи, организует самостоятельное выполнение учащимися заданий, организует самопроверку учащимися своих решений.</w:t>
            </w:r>
          </w:p>
        </w:tc>
        <w:tc>
          <w:tcPr>
            <w:tcW w:w="236" w:type="dxa"/>
          </w:tcPr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умение работать самостоятельно, контролирует правильность выполнения своих действий.</w:t>
            </w:r>
          </w:p>
        </w:tc>
      </w:tr>
      <w:tr w:rsidR="00725D4A" w:rsidTr="0030545B">
        <w:tc>
          <w:tcPr>
            <w:tcW w:w="0" w:type="auto"/>
          </w:tcPr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4этап</w:t>
            </w:r>
          </w:p>
        </w:tc>
        <w:tc>
          <w:tcPr>
            <w:tcW w:w="0" w:type="auto"/>
          </w:tcPr>
          <w:p w:rsidR="0030545B" w:rsidRDefault="00725D4A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знаний, предоставление возможности выявления причин ошибок и их исправления.</w:t>
            </w:r>
          </w:p>
        </w:tc>
        <w:tc>
          <w:tcPr>
            <w:tcW w:w="236" w:type="dxa"/>
          </w:tcPr>
          <w:p w:rsidR="0030545B" w:rsidRDefault="00797715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на практике.</w:t>
            </w:r>
          </w:p>
        </w:tc>
      </w:tr>
      <w:tr w:rsidR="00725D4A" w:rsidTr="0030545B">
        <w:tc>
          <w:tcPr>
            <w:tcW w:w="0" w:type="auto"/>
          </w:tcPr>
          <w:p w:rsidR="0030545B" w:rsidRDefault="00797715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0" w:type="auto"/>
          </w:tcPr>
          <w:p w:rsidR="0030545B" w:rsidRDefault="00797715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учебной деятельности, оценка знаний.</w:t>
            </w:r>
          </w:p>
        </w:tc>
        <w:tc>
          <w:tcPr>
            <w:tcW w:w="236" w:type="dxa"/>
          </w:tcPr>
          <w:p w:rsidR="0030545B" w:rsidRDefault="00797715" w:rsidP="004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подведение итогов урока, самоанализ и самооценка.</w:t>
            </w:r>
          </w:p>
        </w:tc>
      </w:tr>
    </w:tbl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3. Примерная типология уроков в дидактической системе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метода  Основная цель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подхода в обучении: научить не знаниям, а работе.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Для этого учитель ставит ряд вопросов: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какой учебный материал отобрать и как подвергнуть его дидактической обработке;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- какие методы и средства обучения выбрать;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как организовать собственную деятельность и деятельность учащихся;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- как сделать, чтобы взаимодействие всех этих компонентов привело к определенной системе знаний и ценностных ориентаций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lastRenderedPageBreak/>
        <w:t xml:space="preserve">. Структура урока с позиций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подхода состоит в следующем: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учитель создает проблемную ситуацию;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ученик принимает проблемную ситуацию;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вместе выявляют проблему;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- учитель управляет поисковой деятельностью;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- ученик осуществляет самостоятельный поиск;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- обсуждение результатов.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Пример 1. Урок по теме: "Прямоугольник" - геометрия, 8 класс, УМК Л.С.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. Проблемная ситуация (учитель обращается к учащимся). Прочитайте в учебнике определение прямоугольника и установите, можно ли его видоизменить таким образом: «Параллелограмм, у которого есть прямой угол, называется прямоугольником». Такое задание учащиеся не могут выполнить без вдумчивого чтения, без анализа сопоставления обеих формулировок. В таком случае учащиеся лучше запомнят определение, чем при его чтении без конкретного задания.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Пример 2. Урок по теме «Сумма углов треугольника» – геометрия, 7 класс, УМК Л.С.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. Проблемная ситуация (задание невыполнимое вообще): Постройте треугольник с углами 9000, 12000, 6000. Побуждающий диалог.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Учитель: Вы можете начертить такой треугольник? (Побуждение к осознанию противоречия.)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Ученик: Нет, не получается! (осознание затруднения.)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Учитель: Какой же вопрос возникает? (Побуждение к формулировке проблемы.) Ученик: Почему не строится треугольник? (Проблема как вопрос, не совпадающий с темой урока.) 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Формулировка учебной проблемы. Диалог, побуждающий к выдвижению и проверке гипотезы. – Начертите треугольник. – Измерьте его углы транспортиром. – Найдите сумму углов. – Какие результаты у вас получились? – К какому круглому числу приближаются ваши результаты? – Что же можно предположить о сумме углов треугольника? – Сверим вывод с учебником. – А почему у вас получились неточные результаты?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Пример 3: Исследовательская работа на уроке по теме «Признаки делимости на 3 и 9» – математика 6, УМК Н.Я.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. 1. Представьте число 8535 в виде суммы разрядных слагаемых. 2. Каждое круглое число представьте в виде суммы двух слагаемых, одно из которых равно 1 (например: 100 = 99 + 1). 3. Раскройте скобки, применив распределительный закон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( </w:t>
      </w:r>
      <w:proofErr w:type="spellStart"/>
      <w:proofErr w:type="gramEnd"/>
      <w:r w:rsidRPr="002E42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·(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 + 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) = 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a·c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 + 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b·c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> ). 4. Пользуясь законами сложения, упростите полученное выражение, заключив в скобки слагаемые, не входящие в произведения. Выполните сложение в скобках. 5. 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Будет ли данное выражение делится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на </w:t>
      </w:r>
      <w:r w:rsidRPr="002E423F">
        <w:rPr>
          <w:rFonts w:ascii="Times New Roman" w:hAnsi="Times New Roman" w:cs="Times New Roman"/>
          <w:sz w:val="24"/>
          <w:szCs w:val="24"/>
        </w:rPr>
        <w:lastRenderedPageBreak/>
        <w:t>3, согласно свойствам делимости суммы и произведения? 6. Подумайте, от делимости на 3 какого слагаемого будет зависеть делимость всего выражения? 7. Как получилось это слагаемое? Что это за цифры? 8. Попробуйте сделать вывод о том, когда число делится на 3? Сформулируйте правило. 9. Проверьте свой вывод по учебнику.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Заключение.  Преподавание – не наука, а искусство. Если класс заметит, что вам скучно, то сразу станет скучно и всем. Поэтому учитель находится постоянно в творческом поиске. Школьный урок: обычный урок, на котором решают задачи, доказывают теоремы, делают опыты и это является педагогическим творчеством.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Урок, на котором сливается труд учителя с трудом учащихся, в цепком единстве сотрудничают мысль, чувство, воля, на котором радуются, огорчаются, устают, но ощущают результат своих усилий, – да, такой урок – подлинное творчество.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Одним из возможных направлений повышения качества обучения учащихся основной школы на уроках математики, в рамках внедрения ФГОС, является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подход.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Организация процесса обучения через деятельность обучающихся, может служить основой для формирования у них творческого мышления.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Подтверждено, что повышению качества обучения математики способствует такое обучение, при котором на первый план выступает не сам процесс обучения, а овладение учащимися общей структурой деятельности, а именно теоретическим способом действия, состоящим из трех взаимосвязанных компонентов: анализа, планирования (внутреннего плана действия) и рефлексии.  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 Список литературы: </w:t>
      </w:r>
    </w:p>
    <w:p w:rsidR="00797715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1. Федеральный государственный образовательный стандарт общего основного образования /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ос. Федерации. – М.: Просвещение, 2011. – 48 с 2. Цыганова Е.Н. Образовательные стандарты второго поколения. Беседа с А.М.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Кондаковым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// Справочник руководителя образовательного учреждения, №1, 2009. </w:t>
      </w:r>
    </w:p>
    <w:p w:rsidR="00B431AD" w:rsidRPr="002E423F" w:rsidRDefault="002E423F" w:rsidP="00797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Pr="002E423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E423F">
        <w:rPr>
          <w:rFonts w:ascii="Times New Roman" w:hAnsi="Times New Roman" w:cs="Times New Roman"/>
          <w:sz w:val="24"/>
          <w:szCs w:val="24"/>
        </w:rPr>
        <w:t xml:space="preserve"> подход к разработке стандартов нового поколения // Педагогика, № 4, Апрель 2009, C. 18-22.   Войти Регистрация Скачайте полезный файл: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. . . . </w:t>
      </w:r>
      <w:hyperlink r:id="rId4" w:history="1">
        <w:r w:rsidRPr="002E423F">
          <w:rPr>
            <w:rStyle w:val="a3"/>
            <w:rFonts w:ascii="Times New Roman" w:hAnsi="Times New Roman" w:cs="Times New Roman"/>
            <w:sz w:val="24"/>
            <w:szCs w:val="24"/>
          </w:rPr>
          <w:t> </w:t>
        </w:r>
      </w:hyperlink>
    </w:p>
    <w:sectPr w:rsidR="00B431AD" w:rsidRPr="002E423F" w:rsidSect="00B4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3F"/>
    <w:rsid w:val="002E423F"/>
    <w:rsid w:val="0030545B"/>
    <w:rsid w:val="004B7720"/>
    <w:rsid w:val="00725D4A"/>
    <w:rsid w:val="00797715"/>
    <w:rsid w:val="00B4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3F"/>
    <w:rPr>
      <w:color w:val="0000FF"/>
      <w:u w:val="single"/>
    </w:rPr>
  </w:style>
  <w:style w:type="table" w:styleId="a4">
    <w:name w:val="Table Grid"/>
    <w:basedOn w:val="a1"/>
    <w:uiPriority w:val="59"/>
    <w:rsid w:val="0030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-sept.ru/component/djclassifieds/?view=item&amp;cid=4:publ-ssh-bf&amp;id=1368:%D1%81%D0%B8%D1%81%D1%82%D0%B5%D0%BC%D0%BD%D0%BE-%D0%B4%D0%B5%D1%8F%D1%82%D0%B5%D0%BB%D1%8C%D0%BD%D0%BE%D1%81%D1%82%D0%BD%D1%8B%D0%B9-%D0%BF%D0%BE%D0%B4%D1%85%D0%BE%D0%B4-%D0%BD%D0%B0-%D1%83%D1%80%D0%BE%D0%BA%D0%B0%D1%85-%D0%BC%D0%B0%D1%82%D0%B5%D0%BC%D0%B0%D1%82%D0%B8%D0%BA%D0%B8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2025-03-15T03:43:00Z</dcterms:created>
  <dcterms:modified xsi:type="dcterms:W3CDTF">2025-03-15T04:30:00Z</dcterms:modified>
</cp:coreProperties>
</file>